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35" w:rsidRPr="00D06FA7" w:rsidRDefault="00D80635" w:rsidP="00D80635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16 Summarising data</w:t>
      </w:r>
    </w:p>
    <w:p w:rsidR="00B65A78" w:rsidRPr="00F97934" w:rsidRDefault="00B65A78" w:rsidP="002D265E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995E99" w:rsidRPr="00826EB5" w:rsidRDefault="00D80635" w:rsidP="002D265E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826EB5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377D7D" w:rsidRPr="002D265E" w:rsidRDefault="000A104B">
      <w:pPr>
        <w:rPr>
          <w:rFonts w:ascii="Times New Roman" w:hAnsi="Times New Roman" w:cs="Times New Roman"/>
          <w:i/>
        </w:rPr>
      </w:pPr>
      <w:r w:rsidRPr="002D265E">
        <w:rPr>
          <w:rFonts w:ascii="Times New Roman" w:hAnsi="Times New Roman" w:cs="Times New Roman"/>
          <w:i/>
        </w:rPr>
        <w:t xml:space="preserve">This chapter looks at ways of summarising and communicating aspects of both </w:t>
      </w:r>
      <w:proofErr w:type="spellStart"/>
      <w:r w:rsidRPr="002D265E">
        <w:rPr>
          <w:rFonts w:ascii="Times New Roman" w:hAnsi="Times New Roman" w:cs="Times New Roman"/>
          <w:i/>
        </w:rPr>
        <w:t>monovariate</w:t>
      </w:r>
      <w:proofErr w:type="spellEnd"/>
      <w:r w:rsidRPr="002D265E">
        <w:rPr>
          <w:rFonts w:ascii="Times New Roman" w:hAnsi="Times New Roman" w:cs="Times New Roman"/>
          <w:i/>
        </w:rPr>
        <w:t xml:space="preserve"> and bivariate data. It requires approximately 12 hours of teaching time. There are many opport</w:t>
      </w:r>
      <w:r w:rsidR="00EB301B">
        <w:rPr>
          <w:rFonts w:ascii="Times New Roman" w:hAnsi="Times New Roman" w:cs="Times New Roman"/>
          <w:i/>
        </w:rPr>
        <w:t>unities to make links with real-</w:t>
      </w:r>
      <w:r w:rsidR="005F7700">
        <w:rPr>
          <w:rFonts w:ascii="Times New Roman" w:hAnsi="Times New Roman" w:cs="Times New Roman"/>
          <w:i/>
        </w:rPr>
        <w:t>world situations. For example, S</w:t>
      </w:r>
      <w:r w:rsidRPr="002D265E">
        <w:rPr>
          <w:rFonts w:ascii="Times New Roman" w:hAnsi="Times New Roman" w:cs="Times New Roman"/>
          <w:i/>
        </w:rPr>
        <w:t>upplementary sheet</w:t>
      </w:r>
      <w:r w:rsidR="005F7700">
        <w:rPr>
          <w:rFonts w:ascii="Times New Roman" w:hAnsi="Times New Roman" w:cs="Times New Roman"/>
          <w:i/>
        </w:rPr>
        <w:t>s</w:t>
      </w:r>
      <w:r w:rsidR="00912043">
        <w:rPr>
          <w:rFonts w:ascii="Times New Roman" w:hAnsi="Times New Roman" w:cs="Times New Roman"/>
          <w:i/>
        </w:rPr>
        <w:t xml:space="preserve"> </w:t>
      </w:r>
      <w:r w:rsidR="00EB301B">
        <w:rPr>
          <w:rFonts w:ascii="Times New Roman" w:hAnsi="Times New Roman" w:cs="Times New Roman"/>
          <w:i/>
        </w:rPr>
        <w:t xml:space="preserve">22 </w:t>
      </w:r>
      <w:r w:rsidR="005F7700">
        <w:rPr>
          <w:rFonts w:ascii="Times New Roman" w:hAnsi="Times New Roman" w:cs="Times New Roman"/>
          <w:i/>
        </w:rPr>
        <w:t>‘</w:t>
      </w:r>
      <w:r w:rsidR="00912043">
        <w:rPr>
          <w:rFonts w:ascii="Times New Roman" w:hAnsi="Times New Roman" w:cs="Times New Roman"/>
          <w:i/>
        </w:rPr>
        <w:t xml:space="preserve">Measuring </w:t>
      </w:r>
      <w:r w:rsidR="00EB301B">
        <w:rPr>
          <w:rFonts w:ascii="Times New Roman" w:hAnsi="Times New Roman" w:cs="Times New Roman"/>
          <w:i/>
        </w:rPr>
        <w:t>r</w:t>
      </w:r>
      <w:r w:rsidR="00912043">
        <w:rPr>
          <w:rFonts w:ascii="Times New Roman" w:hAnsi="Times New Roman" w:cs="Times New Roman"/>
          <w:i/>
        </w:rPr>
        <w:t>isk’</w:t>
      </w:r>
      <w:r w:rsidRPr="002D265E">
        <w:rPr>
          <w:rFonts w:ascii="Times New Roman" w:hAnsi="Times New Roman" w:cs="Times New Roman"/>
          <w:i/>
        </w:rPr>
        <w:t xml:space="preserve"> and </w:t>
      </w:r>
      <w:r w:rsidR="00EB301B">
        <w:rPr>
          <w:rFonts w:ascii="Times New Roman" w:hAnsi="Times New Roman" w:cs="Times New Roman"/>
          <w:i/>
        </w:rPr>
        <w:t xml:space="preserve">20 </w:t>
      </w:r>
      <w:r w:rsidR="005F7700">
        <w:rPr>
          <w:rFonts w:ascii="Times New Roman" w:hAnsi="Times New Roman" w:cs="Times New Roman"/>
          <w:i/>
        </w:rPr>
        <w:t>‘</w:t>
      </w:r>
      <w:r w:rsidRPr="002D265E">
        <w:rPr>
          <w:rFonts w:ascii="Times New Roman" w:hAnsi="Times New Roman" w:cs="Times New Roman"/>
          <w:i/>
        </w:rPr>
        <w:t xml:space="preserve">Misleading </w:t>
      </w:r>
      <w:r w:rsidR="00EB301B">
        <w:rPr>
          <w:rFonts w:ascii="Times New Roman" w:hAnsi="Times New Roman" w:cs="Times New Roman"/>
          <w:i/>
        </w:rPr>
        <w:t>s</w:t>
      </w:r>
      <w:r w:rsidRPr="002D265E">
        <w:rPr>
          <w:rFonts w:ascii="Times New Roman" w:hAnsi="Times New Roman" w:cs="Times New Roman"/>
          <w:i/>
        </w:rPr>
        <w:t xml:space="preserve">tatistics’ </w:t>
      </w:r>
      <w:r w:rsidR="00783F2B" w:rsidRPr="002D265E">
        <w:rPr>
          <w:rFonts w:ascii="Times New Roman" w:hAnsi="Times New Roman" w:cs="Times New Roman"/>
          <w:i/>
        </w:rPr>
        <w:t>look at some ways in which statistics can be misleading.</w:t>
      </w:r>
      <w:bookmarkStart w:id="0" w:name="_GoBack"/>
      <w:bookmarkEnd w:id="0"/>
    </w:p>
    <w:p w:rsidR="00377D7D" w:rsidRDefault="00377D7D" w:rsidP="00377D7D">
      <w:pPr>
        <w:pStyle w:val="Heading2"/>
        <w:rPr>
          <w:rFonts w:ascii="Times New Roman" w:hAnsi="Times New Roman" w:cs="Times New Roman"/>
        </w:rPr>
      </w:pPr>
      <w:r w:rsidRPr="00826EB5">
        <w:rPr>
          <w:rFonts w:ascii="Times New Roman" w:hAnsi="Times New Roman" w:cs="Times New Roman"/>
        </w:rPr>
        <w:t>Intro</w:t>
      </w:r>
      <w:r w:rsidR="00DB7319">
        <w:rPr>
          <w:rFonts w:ascii="Times New Roman" w:hAnsi="Times New Roman" w:cs="Times New Roman"/>
        </w:rPr>
        <w:t>ductory p</w:t>
      </w:r>
      <w:r w:rsidRPr="00826EB5">
        <w:rPr>
          <w:rFonts w:ascii="Times New Roman" w:hAnsi="Times New Roman" w:cs="Times New Roman"/>
        </w:rPr>
        <w:t>roblem</w:t>
      </w:r>
    </w:p>
    <w:p w:rsidR="00833B2B" w:rsidRPr="000E6BBA" w:rsidRDefault="00833B2B" w:rsidP="00833B2B">
      <w:pPr>
        <w:rPr>
          <w:rFonts w:ascii="Times New Roman" w:hAnsi="Times New Roman" w:cs="Times New Roman"/>
        </w:rPr>
      </w:pPr>
      <w:r w:rsidRPr="000E6BBA">
        <w:rPr>
          <w:rFonts w:ascii="Times New Roman" w:hAnsi="Times New Roman" w:cs="Times New Roman"/>
        </w:rPr>
        <w:t xml:space="preserve">The introductory problem should encourage </w:t>
      </w:r>
      <w:r>
        <w:rPr>
          <w:rFonts w:ascii="Times New Roman" w:hAnsi="Times New Roman" w:cs="Times New Roman"/>
        </w:rPr>
        <w:t xml:space="preserve">the </w:t>
      </w:r>
      <w:r w:rsidRPr="000E6BBA">
        <w:rPr>
          <w:rFonts w:ascii="Times New Roman" w:hAnsi="Times New Roman" w:cs="Times New Roman"/>
        </w:rPr>
        <w:t>understanding</w:t>
      </w:r>
      <w:r>
        <w:rPr>
          <w:rFonts w:ascii="Times New Roman" w:hAnsi="Times New Roman" w:cs="Times New Roman"/>
        </w:rPr>
        <w:t xml:space="preserve"> that what might be considered a ‘</w:t>
      </w:r>
      <w:r w:rsidRPr="000E6BBA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>’</w:t>
      </w:r>
      <w:r w:rsidRPr="000E6BBA">
        <w:rPr>
          <w:rFonts w:ascii="Times New Roman" w:hAnsi="Times New Roman" w:cs="Times New Roman"/>
        </w:rPr>
        <w:t xml:space="preserve"> variation depends on the spread of data. This should </w:t>
      </w:r>
      <w:r>
        <w:rPr>
          <w:rFonts w:ascii="Times New Roman" w:hAnsi="Times New Roman" w:cs="Times New Roman"/>
        </w:rPr>
        <w:t>lead to</w:t>
      </w:r>
      <w:r w:rsidRPr="000E6BBA">
        <w:rPr>
          <w:rFonts w:ascii="Times New Roman" w:hAnsi="Times New Roman" w:cs="Times New Roman"/>
        </w:rPr>
        <w:t xml:space="preserve"> the introduction of measures of spread.</w:t>
      </w:r>
      <w:r w:rsidRPr="00E71D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worked solution is given at the end of the chapter, page 502; the idea being that students should be able to answer the question using the methods covered in the chapter.</w:t>
      </w:r>
    </w:p>
    <w:p w:rsidR="006C537C" w:rsidRPr="00826EB5" w:rsidRDefault="006C537C" w:rsidP="00377D7D">
      <w:pPr>
        <w:pStyle w:val="Heading2"/>
        <w:rPr>
          <w:rFonts w:ascii="Times New Roman" w:hAnsi="Times New Roman" w:cs="Times New Roman"/>
        </w:rPr>
      </w:pPr>
      <w:r w:rsidRPr="00826EB5">
        <w:rPr>
          <w:rFonts w:ascii="Times New Roman" w:hAnsi="Times New Roman" w:cs="Times New Roman"/>
        </w:rPr>
        <w:t>16A Measures of the centre of data</w:t>
      </w:r>
      <w:r w:rsidR="008662AD">
        <w:rPr>
          <w:rFonts w:ascii="Times New Roman" w:hAnsi="Times New Roman" w:cs="Times New Roman"/>
        </w:rPr>
        <w:t>, p466</w:t>
      </w:r>
    </w:p>
    <w:p w:rsidR="006C537C" w:rsidRPr="00826EB5" w:rsidRDefault="006C537C" w:rsidP="00866A2E">
      <w:pPr>
        <w:rPr>
          <w:rFonts w:ascii="Times New Roman" w:hAnsi="Times New Roman" w:cs="Times New Roman"/>
        </w:rPr>
      </w:pPr>
      <w:r w:rsidRPr="00826EB5">
        <w:rPr>
          <w:rFonts w:ascii="Times New Roman" w:hAnsi="Times New Roman" w:cs="Times New Roman"/>
        </w:rPr>
        <w:t>The calculations in this sectio</w:t>
      </w:r>
      <w:r w:rsidR="00571994">
        <w:rPr>
          <w:rFonts w:ascii="Times New Roman" w:hAnsi="Times New Roman" w:cs="Times New Roman"/>
        </w:rPr>
        <w:t>n are covered in Prior learning section Y. H</w:t>
      </w:r>
      <w:r w:rsidRPr="00826EB5">
        <w:rPr>
          <w:rFonts w:ascii="Times New Roman" w:hAnsi="Times New Roman" w:cs="Times New Roman"/>
        </w:rPr>
        <w:t>owever</w:t>
      </w:r>
      <w:r w:rsidR="007C61D3">
        <w:rPr>
          <w:rFonts w:ascii="Times New Roman" w:hAnsi="Times New Roman" w:cs="Times New Roman"/>
        </w:rPr>
        <w:t>,</w:t>
      </w:r>
      <w:r w:rsidRPr="00826EB5">
        <w:rPr>
          <w:rFonts w:ascii="Times New Roman" w:hAnsi="Times New Roman" w:cs="Times New Roman"/>
        </w:rPr>
        <w:t xml:space="preserve"> </w:t>
      </w:r>
      <w:r w:rsidR="00571994">
        <w:rPr>
          <w:rFonts w:ascii="Times New Roman" w:hAnsi="Times New Roman" w:cs="Times New Roman"/>
        </w:rPr>
        <w:t>the purpose of this</w:t>
      </w:r>
      <w:r w:rsidR="00571994" w:rsidRPr="00826EB5">
        <w:rPr>
          <w:rFonts w:ascii="Times New Roman" w:hAnsi="Times New Roman" w:cs="Times New Roman"/>
        </w:rPr>
        <w:t xml:space="preserve"> </w:t>
      </w:r>
      <w:r w:rsidRPr="00826EB5">
        <w:rPr>
          <w:rFonts w:ascii="Times New Roman" w:hAnsi="Times New Roman" w:cs="Times New Roman"/>
        </w:rPr>
        <w:t>section is to cover slightly more difficult examinati</w:t>
      </w:r>
      <w:r w:rsidR="00571994">
        <w:rPr>
          <w:rFonts w:ascii="Times New Roman" w:hAnsi="Times New Roman" w:cs="Times New Roman"/>
        </w:rPr>
        <w:t>on-style questions</w:t>
      </w:r>
      <w:r w:rsidR="00CF68EA">
        <w:rPr>
          <w:rFonts w:ascii="Times New Roman" w:hAnsi="Times New Roman" w:cs="Times New Roman"/>
        </w:rPr>
        <w:t>,</w:t>
      </w:r>
      <w:r w:rsidR="00571994">
        <w:rPr>
          <w:rFonts w:ascii="Times New Roman" w:hAnsi="Times New Roman" w:cs="Times New Roman"/>
        </w:rPr>
        <w:t xml:space="preserve"> such as questions 7 and 8.</w:t>
      </w:r>
    </w:p>
    <w:p w:rsidR="006C537C" w:rsidRPr="00826EB5" w:rsidRDefault="006C537C" w:rsidP="00866A2E">
      <w:pPr>
        <w:rPr>
          <w:rFonts w:ascii="Times New Roman" w:eastAsiaTheme="minorEastAsia" w:hAnsi="Times New Roman" w:cs="Times New Roman"/>
        </w:rPr>
      </w:pPr>
      <w:r w:rsidRPr="00826EB5">
        <w:rPr>
          <w:rFonts w:ascii="Times New Roman" w:hAnsi="Times New Roman" w:cs="Times New Roman"/>
        </w:rPr>
        <w:t xml:space="preserve">The other </w:t>
      </w:r>
      <w:r w:rsidR="00CF68EA">
        <w:rPr>
          <w:rFonts w:ascii="Times New Roman" w:hAnsi="Times New Roman" w:cs="Times New Roman"/>
        </w:rPr>
        <w:t xml:space="preserve">types of </w:t>
      </w:r>
      <w:r w:rsidRPr="00826EB5">
        <w:rPr>
          <w:rFonts w:ascii="Times New Roman" w:hAnsi="Times New Roman" w:cs="Times New Roman"/>
        </w:rPr>
        <w:t xml:space="preserve">mean mentioned in the </w:t>
      </w:r>
      <w:r w:rsidR="00CF68EA">
        <w:rPr>
          <w:rFonts w:ascii="Times New Roman" w:hAnsi="Times New Roman" w:cs="Times New Roman"/>
        </w:rPr>
        <w:t>’</w:t>
      </w:r>
      <w:r w:rsidR="007C61D3">
        <w:rPr>
          <w:rFonts w:ascii="Times New Roman" w:hAnsi="Times New Roman" w:cs="Times New Roman"/>
        </w:rPr>
        <w:t>R</w:t>
      </w:r>
      <w:r w:rsidRPr="00826EB5">
        <w:rPr>
          <w:rFonts w:ascii="Times New Roman" w:hAnsi="Times New Roman" w:cs="Times New Roman"/>
        </w:rPr>
        <w:t>esearch explorer</w:t>
      </w:r>
      <w:r w:rsidR="00CF68EA">
        <w:rPr>
          <w:rFonts w:ascii="Times New Roman" w:hAnsi="Times New Roman" w:cs="Times New Roman"/>
        </w:rPr>
        <w:t>’</w:t>
      </w:r>
      <w:r w:rsidRPr="00826EB5">
        <w:rPr>
          <w:rFonts w:ascii="Times New Roman" w:hAnsi="Times New Roman" w:cs="Times New Roman"/>
        </w:rPr>
        <w:t xml:space="preserve"> box on page 467 are</w:t>
      </w:r>
      <w:r w:rsidR="00E073CA" w:rsidRPr="00826EB5">
        <w:rPr>
          <w:rFonts w:ascii="Times New Roman" w:hAnsi="Times New Roman" w:cs="Times New Roman"/>
        </w:rPr>
        <w:t xml:space="preserve"> </w:t>
      </w:r>
      <w:r w:rsidRPr="00826EB5">
        <w:rPr>
          <w:rFonts w:ascii="Times New Roman" w:hAnsi="Times New Roman" w:cs="Times New Roman"/>
        </w:rPr>
        <w:t xml:space="preserve">(for two data items, </w:t>
      </w:r>
      <w:r w:rsidR="00076AE5" w:rsidRPr="00076AE5">
        <w:rPr>
          <w:rFonts w:ascii="Times New Roman" w:hAnsi="Times New Roman" w:cs="Times New Roman"/>
          <w:i/>
        </w:rPr>
        <w:t>x</w:t>
      </w:r>
      <w:r w:rsidRPr="00826EB5">
        <w:rPr>
          <w:rFonts w:ascii="Times New Roman" w:eastAsiaTheme="minorEastAsia" w:hAnsi="Times New Roman" w:cs="Times New Roman"/>
        </w:rPr>
        <w:t xml:space="preserve"> and</w:t>
      </w:r>
      <w:r w:rsidR="00076AE5">
        <w:rPr>
          <w:rFonts w:ascii="Times New Roman" w:eastAsiaTheme="minorEastAsia" w:hAnsi="Times New Roman" w:cs="Times New Roman"/>
        </w:rPr>
        <w:t xml:space="preserve"> </w:t>
      </w:r>
      <w:r w:rsidR="00076AE5" w:rsidRPr="00076AE5">
        <w:rPr>
          <w:rFonts w:ascii="Times New Roman" w:eastAsiaTheme="minorEastAsia" w:hAnsi="Times New Roman" w:cs="Times New Roman"/>
          <w:i/>
        </w:rPr>
        <w:t>y</w:t>
      </w:r>
      <w:r w:rsidRPr="00826EB5">
        <w:rPr>
          <w:rFonts w:ascii="Times New Roman" w:eastAsiaTheme="minorEastAsia" w:hAnsi="Times New Roman" w:cs="Times New Roman"/>
        </w:rPr>
        <w:t>):</w:t>
      </w:r>
    </w:p>
    <w:p w:rsidR="006C537C" w:rsidRPr="00826EB5" w:rsidRDefault="00705872" w:rsidP="00705872">
      <w:pPr>
        <w:tabs>
          <w:tab w:val="left" w:pos="1080"/>
          <w:tab w:val="left" w:pos="3240"/>
          <w:tab w:val="left" w:pos="540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 w:rsidR="006C537C" w:rsidRPr="00826EB5">
        <w:rPr>
          <w:rFonts w:ascii="Times New Roman" w:eastAsiaTheme="minorEastAsia" w:hAnsi="Times New Roman" w:cs="Times New Roman"/>
        </w:rPr>
        <w:t>Geometric:</w:t>
      </w:r>
      <w:r w:rsidRPr="00705872">
        <w:rPr>
          <w:rFonts w:ascii="Times New Roman" w:eastAsiaTheme="minorEastAsia" w:hAnsi="Times New Roman" w:cs="Times New Roman"/>
          <w:position w:val="-12"/>
        </w:rPr>
        <w:object w:dxaOrig="4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8.75pt" o:ole="">
            <v:imagedata r:id="rId7" o:title=""/>
          </v:shape>
          <o:OLEObject Type="Embed" ProgID="Equation.DSMT4" ShapeID="_x0000_i1025" DrawAspect="Content" ObjectID="_1431527080" r:id="rId8"/>
        </w:object>
      </w:r>
      <w:r w:rsidR="006C537C" w:rsidRPr="00826EB5">
        <w:rPr>
          <w:rFonts w:ascii="Times New Roman" w:eastAsiaTheme="minorEastAsia" w:hAnsi="Times New Roman" w:cs="Times New Roman"/>
        </w:rPr>
        <w:tab/>
        <w:t>Harmonic:</w:t>
      </w:r>
      <w:r w:rsidRPr="00705872">
        <w:rPr>
          <w:rFonts w:ascii="Times New Roman" w:eastAsiaTheme="minorEastAsia" w:hAnsi="Times New Roman" w:cs="Times New Roman"/>
          <w:position w:val="-54"/>
        </w:rPr>
        <w:object w:dxaOrig="540" w:dyaOrig="900">
          <v:shape id="_x0000_i1026" type="#_x0000_t75" style="width:27pt;height:45pt" o:ole="">
            <v:imagedata r:id="rId9" o:title=""/>
          </v:shape>
          <o:OLEObject Type="Embed" ProgID="Equation.DSMT4" ShapeID="_x0000_i1026" DrawAspect="Content" ObjectID="_1431527081" r:id="rId10"/>
        </w:object>
      </w:r>
      <w:r w:rsidR="006C537C" w:rsidRPr="00826EB5">
        <w:rPr>
          <w:rFonts w:ascii="Times New Roman" w:eastAsiaTheme="minorEastAsia" w:hAnsi="Times New Roman" w:cs="Times New Roman"/>
        </w:rPr>
        <w:tab/>
        <w:t>Quadratic:</w:t>
      </w:r>
      <w:r w:rsidRPr="00705872">
        <w:rPr>
          <w:rFonts w:ascii="Times New Roman" w:eastAsiaTheme="minorEastAsia" w:hAnsi="Times New Roman" w:cs="Times New Roman"/>
          <w:position w:val="-24"/>
        </w:rPr>
        <w:object w:dxaOrig="920" w:dyaOrig="680">
          <v:shape id="_x0000_i1027" type="#_x0000_t75" style="width:45.75pt;height:33.75pt" o:ole="">
            <v:imagedata r:id="rId11" o:title=""/>
          </v:shape>
          <o:OLEObject Type="Embed" ProgID="Equation.DSMT4" ShapeID="_x0000_i1027" DrawAspect="Content" ObjectID="_1431527082" r:id="rId12"/>
        </w:object>
      </w:r>
    </w:p>
    <w:p w:rsidR="006C537C" w:rsidRPr="00826EB5" w:rsidRDefault="006C537C" w:rsidP="00866A2E">
      <w:pPr>
        <w:rPr>
          <w:rFonts w:ascii="Times New Roman" w:eastAsiaTheme="minorEastAsia" w:hAnsi="Times New Roman" w:cs="Times New Roman"/>
        </w:rPr>
      </w:pPr>
      <w:r w:rsidRPr="00826EB5">
        <w:rPr>
          <w:rFonts w:ascii="Times New Roman" w:eastAsiaTheme="minorEastAsia" w:hAnsi="Times New Roman" w:cs="Times New Roman"/>
        </w:rPr>
        <w:t>An example of a set of scores which satisfy the requirement of question 9 could be:</w:t>
      </w:r>
    </w:p>
    <w:tbl>
      <w:tblPr>
        <w:tblStyle w:val="TableGrid"/>
        <w:tblW w:w="2835" w:type="dxa"/>
        <w:tblInd w:w="108" w:type="dxa"/>
        <w:tblLook w:val="04A0" w:firstRow="1" w:lastRow="0" w:firstColumn="1" w:lastColumn="0" w:noHBand="0" w:noVBand="1"/>
      </w:tblPr>
      <w:tblGrid>
        <w:gridCol w:w="795"/>
        <w:gridCol w:w="1021"/>
        <w:gridCol w:w="1019"/>
      </w:tblGrid>
      <w:tr w:rsidR="006C537C" w:rsidRPr="00826EB5" w:rsidTr="00CF68EA">
        <w:trPr>
          <w:trHeight w:val="504"/>
        </w:trPr>
        <w:tc>
          <w:tcPr>
            <w:tcW w:w="803" w:type="dxa"/>
            <w:vAlign w:val="center"/>
          </w:tcPr>
          <w:p w:rsidR="006C537C" w:rsidRPr="00826EB5" w:rsidRDefault="006C537C" w:rsidP="00CF68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Align w:val="center"/>
          </w:tcPr>
          <w:p w:rsidR="006C537C" w:rsidRPr="007C61D3" w:rsidRDefault="006C537C" w:rsidP="00CF68EA">
            <w:pPr>
              <w:rPr>
                <w:rFonts w:ascii="Times New Roman" w:hAnsi="Times New Roman" w:cs="Times New Roman"/>
                <w:b/>
              </w:rPr>
            </w:pPr>
            <w:r w:rsidRPr="007C61D3">
              <w:rPr>
                <w:rFonts w:ascii="Times New Roman" w:hAnsi="Times New Roman" w:cs="Times New Roman"/>
                <w:b/>
              </w:rPr>
              <w:t>Level 1</w:t>
            </w:r>
          </w:p>
        </w:tc>
        <w:tc>
          <w:tcPr>
            <w:tcW w:w="1038" w:type="dxa"/>
            <w:vAlign w:val="center"/>
          </w:tcPr>
          <w:p w:rsidR="006C537C" w:rsidRPr="007C61D3" w:rsidRDefault="006C537C" w:rsidP="00CF68EA">
            <w:pPr>
              <w:rPr>
                <w:rFonts w:ascii="Times New Roman" w:hAnsi="Times New Roman" w:cs="Times New Roman"/>
                <w:b/>
              </w:rPr>
            </w:pPr>
            <w:r w:rsidRPr="007C61D3">
              <w:rPr>
                <w:rFonts w:ascii="Times New Roman" w:hAnsi="Times New Roman" w:cs="Times New Roman"/>
                <w:b/>
              </w:rPr>
              <w:t>Level 2</w:t>
            </w:r>
          </w:p>
        </w:tc>
      </w:tr>
      <w:tr w:rsidR="006C537C" w:rsidRPr="00D90E41" w:rsidTr="00CF68EA">
        <w:trPr>
          <w:trHeight w:val="504"/>
        </w:trPr>
        <w:tc>
          <w:tcPr>
            <w:tcW w:w="803" w:type="dxa"/>
            <w:vAlign w:val="center"/>
          </w:tcPr>
          <w:p w:rsidR="006C537C" w:rsidRPr="00D90E41" w:rsidRDefault="006C537C" w:rsidP="00CF68EA">
            <w:pPr>
              <w:rPr>
                <w:rFonts w:ascii="Times New Roman" w:hAnsi="Times New Roman" w:cs="Times New Roman"/>
                <w:b/>
              </w:rPr>
            </w:pPr>
            <w:r w:rsidRPr="00D90E41">
              <w:rPr>
                <w:rFonts w:ascii="Times New Roman" w:hAnsi="Times New Roman" w:cs="Times New Roman"/>
                <w:b/>
              </w:rPr>
              <w:t xml:space="preserve">Amy </w:t>
            </w:r>
          </w:p>
        </w:tc>
        <w:tc>
          <w:tcPr>
            <w:tcW w:w="1040" w:type="dxa"/>
            <w:vAlign w:val="center"/>
          </w:tcPr>
          <w:p w:rsidR="006C537C" w:rsidRPr="00D90E41" w:rsidRDefault="006C537C" w:rsidP="00CF68EA">
            <w:pPr>
              <w:jc w:val="center"/>
              <w:rPr>
                <w:rFonts w:ascii="Times New Roman" w:hAnsi="Times New Roman" w:cs="Times New Roman"/>
              </w:rPr>
            </w:pPr>
            <w:r w:rsidRPr="00D90E41">
              <w:rPr>
                <w:rFonts w:ascii="Times New Roman" w:hAnsi="Times New Roman" w:cs="Times New Roman"/>
              </w:rPr>
              <w:t>1,</w:t>
            </w:r>
            <w:r w:rsidR="00D90E41">
              <w:rPr>
                <w:rFonts w:ascii="Times New Roman" w:hAnsi="Times New Roman" w:cs="Times New Roman"/>
              </w:rPr>
              <w:t xml:space="preserve"> </w:t>
            </w:r>
            <w:r w:rsidRPr="00D90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 w:rsidR="006C537C" w:rsidRPr="00D90E41" w:rsidRDefault="006C537C" w:rsidP="00CF68EA">
            <w:pPr>
              <w:jc w:val="center"/>
              <w:rPr>
                <w:rFonts w:ascii="Times New Roman" w:hAnsi="Times New Roman" w:cs="Times New Roman"/>
              </w:rPr>
            </w:pPr>
            <w:r w:rsidRPr="00D90E41">
              <w:rPr>
                <w:rFonts w:ascii="Times New Roman" w:hAnsi="Times New Roman" w:cs="Times New Roman"/>
              </w:rPr>
              <w:t>100</w:t>
            </w:r>
          </w:p>
        </w:tc>
      </w:tr>
      <w:tr w:rsidR="006C537C" w:rsidRPr="00D90E41" w:rsidTr="00CF68EA">
        <w:trPr>
          <w:trHeight w:val="504"/>
        </w:trPr>
        <w:tc>
          <w:tcPr>
            <w:tcW w:w="803" w:type="dxa"/>
            <w:vAlign w:val="center"/>
          </w:tcPr>
          <w:p w:rsidR="006C537C" w:rsidRPr="00D90E41" w:rsidRDefault="006C537C" w:rsidP="00CF68EA">
            <w:pPr>
              <w:rPr>
                <w:rFonts w:ascii="Times New Roman" w:hAnsi="Times New Roman" w:cs="Times New Roman"/>
                <w:b/>
              </w:rPr>
            </w:pPr>
            <w:r w:rsidRPr="00D90E41">
              <w:rPr>
                <w:rFonts w:ascii="Times New Roman" w:hAnsi="Times New Roman" w:cs="Times New Roman"/>
                <w:b/>
              </w:rPr>
              <w:t>Bob</w:t>
            </w:r>
          </w:p>
        </w:tc>
        <w:tc>
          <w:tcPr>
            <w:tcW w:w="1040" w:type="dxa"/>
            <w:vAlign w:val="center"/>
          </w:tcPr>
          <w:p w:rsidR="006C537C" w:rsidRPr="00D90E41" w:rsidRDefault="006C537C" w:rsidP="00CF68EA">
            <w:pPr>
              <w:jc w:val="center"/>
              <w:rPr>
                <w:rFonts w:ascii="Times New Roman" w:hAnsi="Times New Roman" w:cs="Times New Roman"/>
              </w:rPr>
            </w:pPr>
            <w:r w:rsidRPr="00D90E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8" w:type="dxa"/>
            <w:vAlign w:val="center"/>
          </w:tcPr>
          <w:p w:rsidR="006C537C" w:rsidRPr="00D90E41" w:rsidRDefault="006C537C" w:rsidP="00CF68EA">
            <w:pPr>
              <w:jc w:val="center"/>
              <w:rPr>
                <w:rFonts w:ascii="Times New Roman" w:hAnsi="Times New Roman" w:cs="Times New Roman"/>
              </w:rPr>
            </w:pPr>
            <w:r w:rsidRPr="00D90E41">
              <w:rPr>
                <w:rFonts w:ascii="Times New Roman" w:hAnsi="Times New Roman" w:cs="Times New Roman"/>
              </w:rPr>
              <w:t>99,</w:t>
            </w:r>
            <w:r w:rsidR="00D90E41">
              <w:rPr>
                <w:rFonts w:ascii="Times New Roman" w:hAnsi="Times New Roman" w:cs="Times New Roman"/>
              </w:rPr>
              <w:t xml:space="preserve"> </w:t>
            </w:r>
            <w:r w:rsidRPr="00D90E41">
              <w:rPr>
                <w:rFonts w:ascii="Times New Roman" w:hAnsi="Times New Roman" w:cs="Times New Roman"/>
              </w:rPr>
              <w:t>99</w:t>
            </w:r>
          </w:p>
        </w:tc>
      </w:tr>
    </w:tbl>
    <w:p w:rsidR="007C61D3" w:rsidRPr="00D90E41" w:rsidRDefault="007C61D3" w:rsidP="00866A2E">
      <w:pPr>
        <w:rPr>
          <w:rFonts w:ascii="Times New Roman" w:hAnsi="Times New Roman" w:cs="Times New Roman"/>
        </w:rPr>
      </w:pPr>
    </w:p>
    <w:p w:rsidR="00377D7D" w:rsidRPr="00D90E41" w:rsidRDefault="007C61D3" w:rsidP="00866A2E">
      <w:pPr>
        <w:rPr>
          <w:rFonts w:ascii="Times New Roman" w:hAnsi="Times New Roman" w:cs="Times New Roman"/>
          <w:i/>
        </w:rPr>
      </w:pPr>
      <w:r w:rsidRPr="00D90E41">
        <w:rPr>
          <w:rFonts w:ascii="Times New Roman" w:hAnsi="Times New Roman" w:cs="Times New Roman"/>
          <w:i/>
        </w:rPr>
        <w:t>Hints for the grade 7 questions:</w:t>
      </w:r>
    </w:p>
    <w:p w:rsidR="00377D7D" w:rsidRPr="00D90E41" w:rsidRDefault="00377D7D" w:rsidP="00F97934">
      <w:pPr>
        <w:tabs>
          <w:tab w:val="left" w:pos="720"/>
        </w:tabs>
        <w:ind w:left="360" w:hanging="360"/>
        <w:rPr>
          <w:rFonts w:ascii="Times New Roman" w:hAnsi="Times New Roman" w:cs="Times New Roman"/>
        </w:rPr>
      </w:pPr>
      <w:r w:rsidRPr="00D90E41">
        <w:rPr>
          <w:rFonts w:ascii="Times New Roman" w:hAnsi="Times New Roman" w:cs="Times New Roman"/>
          <w:b/>
        </w:rPr>
        <w:t>8.</w:t>
      </w:r>
      <w:r w:rsidR="00F97934" w:rsidRPr="00D90E41">
        <w:rPr>
          <w:rFonts w:ascii="Times New Roman" w:hAnsi="Times New Roman" w:cs="Times New Roman"/>
        </w:rPr>
        <w:tab/>
      </w:r>
      <w:r w:rsidRPr="00D90E41">
        <w:rPr>
          <w:rFonts w:ascii="Times New Roman" w:hAnsi="Times New Roman" w:cs="Times New Roman"/>
        </w:rPr>
        <w:t>There must be over 15 students with a score gre</w:t>
      </w:r>
      <w:r w:rsidR="00F97934" w:rsidRPr="00D90E41">
        <w:rPr>
          <w:rFonts w:ascii="Times New Roman" w:hAnsi="Times New Roman" w:cs="Times New Roman"/>
        </w:rPr>
        <w:t>ater than 2 if the median is 3.</w:t>
      </w:r>
    </w:p>
    <w:p w:rsidR="00783F2B" w:rsidRPr="00D90E41" w:rsidRDefault="00912043" w:rsidP="00866A2E">
      <w:pPr>
        <w:rPr>
          <w:rFonts w:ascii="Times New Roman" w:hAnsi="Times New Roman" w:cs="Times New Roman"/>
          <w:b/>
          <w:color w:val="4F81BD" w:themeColor="accent1"/>
          <w:sz w:val="26"/>
          <w:szCs w:val="26"/>
        </w:rPr>
      </w:pPr>
      <w:r w:rsidRPr="00D90E41">
        <w:rPr>
          <w:rFonts w:ascii="Times New Roman" w:hAnsi="Times New Roman" w:cs="Times New Roman"/>
          <w:b/>
          <w:color w:val="4F81BD" w:themeColor="accent1"/>
          <w:sz w:val="26"/>
          <w:szCs w:val="26"/>
        </w:rPr>
        <w:t>16B Measures of spread, p470</w:t>
      </w:r>
    </w:p>
    <w:p w:rsidR="007C61D3" w:rsidRPr="00D90E41" w:rsidRDefault="007C61D3" w:rsidP="007C61D3">
      <w:pPr>
        <w:rPr>
          <w:rFonts w:ascii="Times New Roman" w:eastAsiaTheme="minorEastAsia" w:hAnsi="Times New Roman" w:cs="Times New Roman"/>
          <w:i/>
        </w:rPr>
      </w:pPr>
      <w:r w:rsidRPr="00D90E41">
        <w:rPr>
          <w:rFonts w:ascii="Times New Roman" w:eastAsiaTheme="minorEastAsia" w:hAnsi="Times New Roman" w:cs="Times New Roman"/>
          <w:i/>
        </w:rPr>
        <w:t>Hints for grade 7 questions:</w:t>
      </w:r>
    </w:p>
    <w:p w:rsidR="00783F2B" w:rsidRPr="00826EB5" w:rsidRDefault="00783F2B" w:rsidP="00F97934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D90E41">
        <w:rPr>
          <w:rFonts w:ascii="Times New Roman" w:hAnsi="Times New Roman" w:cs="Times New Roman"/>
          <w:b/>
        </w:rPr>
        <w:t>5.</w:t>
      </w:r>
      <w:r w:rsidR="00F97934" w:rsidRPr="00D90E41">
        <w:rPr>
          <w:rFonts w:ascii="Times New Roman" w:hAnsi="Times New Roman" w:cs="Times New Roman"/>
        </w:rPr>
        <w:tab/>
      </w:r>
      <w:r w:rsidRPr="00D90E41">
        <w:rPr>
          <w:rFonts w:ascii="Times New Roman" w:hAnsi="Times New Roman" w:cs="Times New Roman"/>
        </w:rPr>
        <w:t xml:space="preserve">The information from the median tells us that </w:t>
      </w:r>
      <w:r w:rsidR="00076AE5" w:rsidRPr="00076AE5">
        <w:rPr>
          <w:rFonts w:ascii="Times New Roman" w:eastAsiaTheme="minorEastAsia" w:hAnsi="Times New Roman" w:cs="Times New Roman"/>
          <w:i/>
        </w:rPr>
        <w:t>b</w:t>
      </w:r>
      <w:r w:rsidR="00076AE5">
        <w:rPr>
          <w:rFonts w:ascii="Times New Roman" w:eastAsiaTheme="minorEastAsia" w:hAnsi="Times New Roman" w:cs="Times New Roman"/>
        </w:rPr>
        <w:t xml:space="preserve"> = 12</w:t>
      </w:r>
      <w:r w:rsidRPr="00D90E41">
        <w:rPr>
          <w:rFonts w:ascii="Times New Roman" w:eastAsiaTheme="minorEastAsia" w:hAnsi="Times New Roman" w:cs="Times New Roman"/>
        </w:rPr>
        <w:t>. The information from the mean and range</w:t>
      </w:r>
      <w:r w:rsidRPr="00826EB5">
        <w:rPr>
          <w:rFonts w:ascii="Times New Roman" w:eastAsiaTheme="minorEastAsia" w:hAnsi="Times New Roman" w:cs="Times New Roman"/>
        </w:rPr>
        <w:t xml:space="preserve"> set</w:t>
      </w:r>
      <w:r w:rsidR="00F97934">
        <w:rPr>
          <w:rFonts w:ascii="Times New Roman" w:eastAsiaTheme="minorEastAsia" w:hAnsi="Times New Roman" w:cs="Times New Roman"/>
        </w:rPr>
        <w:t xml:space="preserve"> up two simultaneous equations.</w:t>
      </w:r>
    </w:p>
    <w:p w:rsidR="00783F2B" w:rsidRPr="00826EB5" w:rsidRDefault="00783F2B" w:rsidP="00AA7E02">
      <w:pPr>
        <w:pStyle w:val="Heading2"/>
        <w:rPr>
          <w:rFonts w:ascii="Times New Roman" w:eastAsiaTheme="minorEastAsia" w:hAnsi="Times New Roman" w:cs="Times New Roman"/>
        </w:rPr>
      </w:pPr>
      <w:r w:rsidRPr="00826EB5">
        <w:rPr>
          <w:rFonts w:ascii="Times New Roman" w:eastAsiaTheme="minorEastAsia" w:hAnsi="Times New Roman" w:cs="Times New Roman"/>
        </w:rPr>
        <w:lastRenderedPageBreak/>
        <w:t>16C</w:t>
      </w:r>
      <w:r w:rsidR="001B2238">
        <w:rPr>
          <w:rFonts w:ascii="Times New Roman" w:eastAsiaTheme="minorEastAsia" w:hAnsi="Times New Roman" w:cs="Times New Roman"/>
        </w:rPr>
        <w:t xml:space="preserve"> </w:t>
      </w:r>
      <w:r w:rsidRPr="00826EB5">
        <w:rPr>
          <w:rFonts w:ascii="Times New Roman" w:eastAsiaTheme="minorEastAsia" w:hAnsi="Times New Roman" w:cs="Times New Roman"/>
        </w:rPr>
        <w:t>Frequency tables and grouped data</w:t>
      </w:r>
      <w:r w:rsidR="008662AD">
        <w:rPr>
          <w:rFonts w:ascii="Times New Roman" w:eastAsiaTheme="minorEastAsia" w:hAnsi="Times New Roman" w:cs="Times New Roman"/>
        </w:rPr>
        <w:t>, p472</w:t>
      </w:r>
    </w:p>
    <w:p w:rsidR="00783F2B" w:rsidRDefault="00AA7E02">
      <w:pPr>
        <w:rPr>
          <w:rFonts w:ascii="Times New Roman" w:eastAsiaTheme="minorEastAsia" w:hAnsi="Times New Roman" w:cs="Times New Roman"/>
        </w:rPr>
      </w:pPr>
      <w:r w:rsidRPr="00826EB5">
        <w:rPr>
          <w:rFonts w:ascii="Times New Roman" w:eastAsiaTheme="minorEastAsia" w:hAnsi="Times New Roman" w:cs="Times New Roman"/>
        </w:rPr>
        <w:t xml:space="preserve">The </w:t>
      </w:r>
      <w:r w:rsidR="0027508A">
        <w:rPr>
          <w:rFonts w:ascii="Times New Roman" w:eastAsiaTheme="minorEastAsia" w:hAnsi="Times New Roman" w:cs="Times New Roman"/>
        </w:rPr>
        <w:t>‘</w:t>
      </w:r>
      <w:r w:rsidR="000D5814">
        <w:rPr>
          <w:rFonts w:ascii="Times New Roman" w:eastAsiaTheme="minorEastAsia" w:hAnsi="Times New Roman" w:cs="Times New Roman"/>
        </w:rPr>
        <w:t>T</w:t>
      </w:r>
      <w:r w:rsidRPr="00826EB5">
        <w:rPr>
          <w:rFonts w:ascii="Times New Roman" w:eastAsiaTheme="minorEastAsia" w:hAnsi="Times New Roman" w:cs="Times New Roman"/>
        </w:rPr>
        <w:t xml:space="preserve">heory of knowledge </w:t>
      </w:r>
      <w:r w:rsidR="000D5814">
        <w:rPr>
          <w:rFonts w:ascii="Times New Roman" w:eastAsiaTheme="minorEastAsia" w:hAnsi="Times New Roman" w:cs="Times New Roman"/>
        </w:rPr>
        <w:t>issues</w:t>
      </w:r>
      <w:r w:rsidR="0027508A">
        <w:rPr>
          <w:rFonts w:ascii="Times New Roman" w:eastAsiaTheme="minorEastAsia" w:hAnsi="Times New Roman" w:cs="Times New Roman"/>
        </w:rPr>
        <w:t>’</w:t>
      </w:r>
      <w:r w:rsidR="000D5814">
        <w:rPr>
          <w:rFonts w:ascii="Times New Roman" w:eastAsiaTheme="minorEastAsia" w:hAnsi="Times New Roman" w:cs="Times New Roman"/>
        </w:rPr>
        <w:t xml:space="preserve"> </w:t>
      </w:r>
      <w:r w:rsidRPr="00826EB5">
        <w:rPr>
          <w:rFonts w:ascii="Times New Roman" w:eastAsiaTheme="minorEastAsia" w:hAnsi="Times New Roman" w:cs="Times New Roman"/>
        </w:rPr>
        <w:t xml:space="preserve">box </w:t>
      </w:r>
      <w:r w:rsidR="0027508A">
        <w:rPr>
          <w:rFonts w:ascii="Times New Roman" w:eastAsiaTheme="minorEastAsia" w:hAnsi="Times New Roman" w:cs="Times New Roman"/>
        </w:rPr>
        <w:t xml:space="preserve">on page 474 </w:t>
      </w:r>
      <w:r w:rsidRPr="00826EB5">
        <w:rPr>
          <w:rFonts w:ascii="Times New Roman" w:eastAsiaTheme="minorEastAsia" w:hAnsi="Times New Roman" w:cs="Times New Roman"/>
        </w:rPr>
        <w:t>encourages students to realise that there are disadvant</w:t>
      </w:r>
      <w:r w:rsidR="00076AE5">
        <w:rPr>
          <w:rFonts w:ascii="Times New Roman" w:eastAsiaTheme="minorEastAsia" w:hAnsi="Times New Roman" w:cs="Times New Roman"/>
        </w:rPr>
        <w:t>ages to having too much detail.</w:t>
      </w:r>
    </w:p>
    <w:p w:rsidR="0041286E" w:rsidRPr="00093336" w:rsidRDefault="0041286E" w:rsidP="0041286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16D-E</w:t>
      </w:r>
    </w:p>
    <w:p w:rsidR="0041286E" w:rsidRPr="0041286E" w:rsidRDefault="0041286E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There are no specific teacher notes for these sections.</w:t>
      </w:r>
    </w:p>
    <w:p w:rsidR="00AA7E02" w:rsidRPr="00826EB5" w:rsidRDefault="00AA7E02" w:rsidP="00AA7E02">
      <w:pPr>
        <w:pStyle w:val="Heading2"/>
        <w:rPr>
          <w:rFonts w:ascii="Times New Roman" w:hAnsi="Times New Roman" w:cs="Times New Roman"/>
        </w:rPr>
      </w:pPr>
      <w:r w:rsidRPr="00826EB5">
        <w:rPr>
          <w:rFonts w:ascii="Times New Roman" w:hAnsi="Times New Roman" w:cs="Times New Roman"/>
        </w:rPr>
        <w:t>16F Constant changes to data</w:t>
      </w:r>
      <w:r w:rsidR="008662AD">
        <w:rPr>
          <w:rFonts w:ascii="Times New Roman" w:hAnsi="Times New Roman" w:cs="Times New Roman"/>
        </w:rPr>
        <w:t>, p489</w:t>
      </w:r>
    </w:p>
    <w:p w:rsidR="00AA7E02" w:rsidRPr="00826EB5" w:rsidRDefault="00AA7E02">
      <w:pPr>
        <w:rPr>
          <w:rFonts w:ascii="Times New Roman" w:hAnsi="Times New Roman" w:cs="Times New Roman"/>
        </w:rPr>
      </w:pPr>
      <w:r w:rsidRPr="00333E2C">
        <w:rPr>
          <w:rFonts w:ascii="Times New Roman" w:hAnsi="Times New Roman" w:cs="Times New Roman"/>
        </w:rPr>
        <w:t>In question 7, students should realise that the measures of spread are multiplied by</w:t>
      </w:r>
      <w:r w:rsidR="00076AE5">
        <w:rPr>
          <w:rFonts w:ascii="Times New Roman" w:hAnsi="Times New Roman" w:cs="Times New Roman"/>
        </w:rPr>
        <w:t xml:space="preserve"> </w:t>
      </w:r>
      <w:r w:rsidR="00076AE5">
        <w:rPr>
          <w:rFonts w:ascii="Cambria Math" w:hAnsi="Cambria Math" w:cs="Times New Roman"/>
        </w:rPr>
        <w:t>|</w:t>
      </w:r>
      <w:r w:rsidR="00076AE5" w:rsidRPr="00076AE5">
        <w:rPr>
          <w:rFonts w:ascii="Times New Roman" w:hAnsi="Times New Roman" w:cs="Times New Roman"/>
          <w:i/>
        </w:rPr>
        <w:t>x</w:t>
      </w:r>
      <w:r w:rsidR="00076AE5">
        <w:rPr>
          <w:rFonts w:ascii="Cambria Math" w:hAnsi="Cambria Math" w:cs="Times New Roman"/>
        </w:rPr>
        <w:t>|</w:t>
      </w:r>
      <w:r w:rsidRPr="00333E2C">
        <w:rPr>
          <w:rFonts w:ascii="Times New Roman" w:eastAsiaTheme="minorEastAsia" w:hAnsi="Times New Roman" w:cs="Times New Roman"/>
        </w:rPr>
        <w:t>.</w:t>
      </w:r>
    </w:p>
    <w:p w:rsidR="00AA7E02" w:rsidRPr="000D5814" w:rsidRDefault="000D5814">
      <w:pPr>
        <w:rPr>
          <w:rFonts w:ascii="Times New Roman" w:hAnsi="Times New Roman" w:cs="Times New Roman"/>
          <w:i/>
        </w:rPr>
      </w:pPr>
      <w:r w:rsidRPr="000D5814">
        <w:rPr>
          <w:rFonts w:ascii="Times New Roman" w:hAnsi="Times New Roman" w:cs="Times New Roman"/>
          <w:i/>
        </w:rPr>
        <w:t>Hints for the grade 7 questions:</w:t>
      </w:r>
    </w:p>
    <w:p w:rsidR="00AA7E02" w:rsidRPr="00333E2C" w:rsidRDefault="00AA7E02" w:rsidP="00F97934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333E2C">
        <w:rPr>
          <w:rFonts w:ascii="Times New Roman" w:hAnsi="Times New Roman" w:cs="Times New Roman"/>
          <w:b/>
        </w:rPr>
        <w:t>6.</w:t>
      </w:r>
      <w:r w:rsidR="00F97934" w:rsidRPr="00333E2C">
        <w:rPr>
          <w:rFonts w:ascii="Times New Roman" w:hAnsi="Times New Roman" w:cs="Times New Roman"/>
        </w:rPr>
        <w:tab/>
      </w:r>
      <w:r w:rsidRPr="00333E2C">
        <w:rPr>
          <w:rFonts w:ascii="Times New Roman" w:hAnsi="Times New Roman" w:cs="Times New Roman"/>
        </w:rPr>
        <w:t>The new median is</w:t>
      </w:r>
      <w:r w:rsidR="00076AE5">
        <w:rPr>
          <w:rFonts w:ascii="Times New Roman" w:hAnsi="Times New Roman" w:cs="Times New Roman"/>
        </w:rPr>
        <w:t xml:space="preserve"> 20</w:t>
      </w:r>
      <w:r w:rsidR="00076AE5" w:rsidRPr="00076AE5">
        <w:rPr>
          <w:rFonts w:ascii="Times New Roman" w:hAnsi="Times New Roman" w:cs="Times New Roman"/>
          <w:i/>
        </w:rPr>
        <w:t>a</w:t>
      </w:r>
      <w:r w:rsidR="00076AE5">
        <w:rPr>
          <w:rFonts w:ascii="Times New Roman" w:hAnsi="Times New Roman" w:cs="Times New Roman"/>
        </w:rPr>
        <w:t xml:space="preserve"> − </w:t>
      </w:r>
      <w:r w:rsidR="00076AE5" w:rsidRPr="00076AE5">
        <w:rPr>
          <w:rFonts w:ascii="Times New Roman" w:hAnsi="Times New Roman" w:cs="Times New Roman"/>
          <w:i/>
        </w:rPr>
        <w:t>b</w:t>
      </w:r>
      <w:r w:rsidRPr="00333E2C">
        <w:rPr>
          <w:rFonts w:ascii="Times New Roman" w:hAnsi="Times New Roman" w:cs="Times New Roman"/>
        </w:rPr>
        <w:t xml:space="preserve"> </w:t>
      </w:r>
      <w:r w:rsidRPr="00333E2C">
        <w:rPr>
          <w:rFonts w:ascii="Times New Roman" w:eastAsiaTheme="minorEastAsia" w:hAnsi="Times New Roman" w:cs="Times New Roman"/>
        </w:rPr>
        <w:t xml:space="preserve">and the new </w:t>
      </w:r>
      <w:r w:rsidR="000D5814" w:rsidRPr="00333E2C">
        <w:rPr>
          <w:rFonts w:ascii="Times New Roman" w:eastAsiaTheme="minorEastAsia" w:hAnsi="Times New Roman" w:cs="Times New Roman"/>
        </w:rPr>
        <w:t>interquartile range</w:t>
      </w:r>
      <w:r w:rsidRPr="00333E2C">
        <w:rPr>
          <w:rFonts w:ascii="Times New Roman" w:eastAsiaTheme="minorEastAsia" w:hAnsi="Times New Roman" w:cs="Times New Roman"/>
        </w:rPr>
        <w:t xml:space="preserve"> is</w:t>
      </w:r>
      <w:r w:rsidR="00076AE5">
        <w:rPr>
          <w:rFonts w:ascii="Times New Roman" w:eastAsiaTheme="minorEastAsia" w:hAnsi="Times New Roman" w:cs="Times New Roman"/>
        </w:rPr>
        <w:t xml:space="preserve"> 10</w:t>
      </w:r>
      <w:r w:rsidR="00076AE5" w:rsidRPr="00076AE5">
        <w:rPr>
          <w:rFonts w:ascii="Times New Roman" w:eastAsiaTheme="minorEastAsia" w:hAnsi="Times New Roman" w:cs="Times New Roman"/>
          <w:i/>
        </w:rPr>
        <w:t>a</w:t>
      </w:r>
      <w:r w:rsidR="000D5814" w:rsidRPr="00333E2C">
        <w:rPr>
          <w:rFonts w:ascii="Times New Roman" w:eastAsiaTheme="minorEastAsia" w:hAnsi="Times New Roman" w:cs="Times New Roman"/>
        </w:rPr>
        <w:t>.</w:t>
      </w:r>
    </w:p>
    <w:p w:rsidR="00AA7E02" w:rsidRPr="00333E2C" w:rsidRDefault="00075559" w:rsidP="00AA7E02">
      <w:pPr>
        <w:pStyle w:val="Heading2"/>
        <w:rPr>
          <w:rFonts w:ascii="Times New Roman" w:hAnsi="Times New Roman" w:cs="Times New Roman"/>
        </w:rPr>
      </w:pPr>
      <w:r w:rsidRPr="00333E2C">
        <w:rPr>
          <w:rFonts w:ascii="Times New Roman" w:eastAsiaTheme="minorEastAsia" w:hAnsi="Times New Roman" w:cs="Times New Roman"/>
        </w:rPr>
        <w:t>16G</w:t>
      </w:r>
      <w:r w:rsidR="00AA7E02" w:rsidRPr="00333E2C">
        <w:rPr>
          <w:rFonts w:ascii="Times New Roman" w:eastAsiaTheme="minorEastAsia" w:hAnsi="Times New Roman" w:cs="Times New Roman"/>
        </w:rPr>
        <w:t xml:space="preserve"> Correlation</w:t>
      </w:r>
      <w:r w:rsidR="008662AD" w:rsidRPr="00333E2C">
        <w:rPr>
          <w:rFonts w:ascii="Times New Roman" w:eastAsiaTheme="minorEastAsia" w:hAnsi="Times New Roman" w:cs="Times New Roman"/>
        </w:rPr>
        <w:t>, p491</w:t>
      </w:r>
    </w:p>
    <w:p w:rsidR="00783F2B" w:rsidRPr="00333E2C" w:rsidRDefault="00AA7E02">
      <w:pPr>
        <w:rPr>
          <w:rFonts w:ascii="Times New Roman" w:eastAsiaTheme="minorEastAsia" w:hAnsi="Times New Roman" w:cs="Times New Roman"/>
        </w:rPr>
      </w:pPr>
      <w:r w:rsidRPr="00333E2C">
        <w:rPr>
          <w:rFonts w:ascii="Times New Roman" w:hAnsi="Times New Roman" w:cs="Times New Roman"/>
        </w:rPr>
        <w:t xml:space="preserve">This is a major new topic to the Standard Level course. In examinations, it is unlikely that ambiguous values of </w:t>
      </w:r>
      <w:r w:rsidR="00076AE5" w:rsidRPr="00076AE5">
        <w:rPr>
          <w:rFonts w:ascii="Times New Roman" w:hAnsi="Times New Roman" w:cs="Times New Roman"/>
          <w:i/>
        </w:rPr>
        <w:t>r</w:t>
      </w:r>
      <w:r w:rsidR="00076AE5">
        <w:rPr>
          <w:rFonts w:ascii="Times New Roman" w:hAnsi="Times New Roman" w:cs="Times New Roman"/>
        </w:rPr>
        <w:t xml:space="preserve"> </w:t>
      </w:r>
      <w:r w:rsidRPr="00333E2C">
        <w:rPr>
          <w:rFonts w:ascii="Times New Roman" w:eastAsiaTheme="minorEastAsia" w:hAnsi="Times New Roman" w:cs="Times New Roman"/>
        </w:rPr>
        <w:t xml:space="preserve">will </w:t>
      </w:r>
      <w:r w:rsidR="007976E3">
        <w:rPr>
          <w:rFonts w:ascii="Times New Roman" w:eastAsiaTheme="minorEastAsia" w:hAnsi="Times New Roman" w:cs="Times New Roman"/>
        </w:rPr>
        <w:t>appear or need to be calculated</w:t>
      </w:r>
      <w:r w:rsidRPr="00333E2C">
        <w:rPr>
          <w:rFonts w:ascii="Times New Roman" w:eastAsiaTheme="minorEastAsia" w:hAnsi="Times New Roman" w:cs="Times New Roman"/>
        </w:rPr>
        <w:t>. Question 6 encourages stude</w:t>
      </w:r>
      <w:r w:rsidR="000D5814" w:rsidRPr="00333E2C">
        <w:rPr>
          <w:rFonts w:ascii="Times New Roman" w:eastAsiaTheme="minorEastAsia" w:hAnsi="Times New Roman" w:cs="Times New Roman"/>
        </w:rPr>
        <w:t>nts to think about the effect</w:t>
      </w:r>
      <w:r w:rsidRPr="00333E2C">
        <w:rPr>
          <w:rFonts w:ascii="Times New Roman" w:eastAsiaTheme="minorEastAsia" w:hAnsi="Times New Roman" w:cs="Times New Roman"/>
        </w:rPr>
        <w:t xml:space="preserve"> a linear </w:t>
      </w:r>
      <w:r w:rsidR="00333E2C">
        <w:rPr>
          <w:rFonts w:ascii="Times New Roman" w:eastAsiaTheme="minorEastAsia" w:hAnsi="Times New Roman" w:cs="Times New Roman"/>
        </w:rPr>
        <w:t>relationship</w:t>
      </w:r>
      <w:r w:rsidRPr="00333E2C">
        <w:rPr>
          <w:rFonts w:ascii="Times New Roman" w:eastAsiaTheme="minorEastAsia" w:hAnsi="Times New Roman" w:cs="Times New Roman"/>
        </w:rPr>
        <w:t xml:space="preserve"> (such as those in section 16F</w:t>
      </w:r>
      <w:r w:rsidR="00F97934" w:rsidRPr="00333E2C">
        <w:rPr>
          <w:rFonts w:ascii="Times New Roman" w:eastAsiaTheme="minorEastAsia" w:hAnsi="Times New Roman" w:cs="Times New Roman"/>
        </w:rPr>
        <w:t>) has on data.</w:t>
      </w:r>
    </w:p>
    <w:p w:rsidR="00AA7E02" w:rsidRPr="00333E2C" w:rsidRDefault="00AA7E02" w:rsidP="00AA7E02">
      <w:pPr>
        <w:pStyle w:val="Heading2"/>
        <w:rPr>
          <w:rFonts w:ascii="Times New Roman" w:eastAsiaTheme="minorEastAsia" w:hAnsi="Times New Roman" w:cs="Times New Roman"/>
        </w:rPr>
      </w:pPr>
      <w:r w:rsidRPr="00333E2C">
        <w:rPr>
          <w:rFonts w:ascii="Times New Roman" w:eastAsiaTheme="minorEastAsia" w:hAnsi="Times New Roman" w:cs="Times New Roman"/>
        </w:rPr>
        <w:t>16H Linear Regression</w:t>
      </w:r>
      <w:r w:rsidR="008662AD" w:rsidRPr="00333E2C">
        <w:rPr>
          <w:rFonts w:ascii="Times New Roman" w:eastAsiaTheme="minorEastAsia" w:hAnsi="Times New Roman" w:cs="Times New Roman"/>
        </w:rPr>
        <w:t>, p497</w:t>
      </w:r>
    </w:p>
    <w:p w:rsidR="000D5814" w:rsidRPr="00333E2C" w:rsidRDefault="000D5814" w:rsidP="000D5814">
      <w:pPr>
        <w:rPr>
          <w:rFonts w:ascii="Times New Roman" w:hAnsi="Times New Roman" w:cs="Times New Roman"/>
          <w:i/>
        </w:rPr>
      </w:pPr>
      <w:r w:rsidRPr="00333E2C">
        <w:rPr>
          <w:rFonts w:ascii="Times New Roman" w:hAnsi="Times New Roman" w:cs="Times New Roman"/>
          <w:i/>
        </w:rPr>
        <w:t>Hints for the grade 7 questions:</w:t>
      </w:r>
    </w:p>
    <w:p w:rsidR="00377D7D" w:rsidRPr="00F97934" w:rsidRDefault="00AA7E02" w:rsidP="00F97934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333E2C">
        <w:rPr>
          <w:rFonts w:ascii="Times New Roman" w:eastAsiaTheme="minorEastAsia" w:hAnsi="Times New Roman" w:cs="Times New Roman"/>
          <w:b/>
        </w:rPr>
        <w:t>6.</w:t>
      </w:r>
      <w:r w:rsidR="00F97934" w:rsidRPr="00333E2C">
        <w:rPr>
          <w:rFonts w:ascii="Times New Roman" w:eastAsiaTheme="minorEastAsia" w:hAnsi="Times New Roman" w:cs="Times New Roman"/>
        </w:rPr>
        <w:tab/>
      </w:r>
      <w:r w:rsidRPr="00333E2C">
        <w:rPr>
          <w:rFonts w:ascii="Times New Roman" w:eastAsiaTheme="minorEastAsia" w:hAnsi="Times New Roman" w:cs="Times New Roman"/>
        </w:rPr>
        <w:t>Create a new column for</w:t>
      </w:r>
      <w:r w:rsidR="00076AE5">
        <w:rPr>
          <w:rFonts w:ascii="Times New Roman" w:eastAsiaTheme="minorEastAsia" w:hAnsi="Times New Roman" w:cs="Times New Roman"/>
        </w:rPr>
        <w:t xml:space="preserve"> </w:t>
      </w:r>
      <w:r w:rsidR="00076AE5" w:rsidRPr="00076AE5">
        <w:rPr>
          <w:rFonts w:ascii="Times New Roman" w:eastAsiaTheme="minorEastAsia" w:hAnsi="Times New Roman" w:cs="Times New Roman"/>
          <w:i/>
        </w:rPr>
        <w:t>x</w:t>
      </w:r>
      <w:r w:rsidR="00076AE5" w:rsidRPr="00076AE5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Pr="00333E2C">
        <w:rPr>
          <w:rFonts w:ascii="Times New Roman" w:eastAsiaTheme="minorEastAsia" w:hAnsi="Times New Roman" w:cs="Times New Roman"/>
        </w:rPr>
        <w:t>, and then treat it as a</w:t>
      </w:r>
      <w:r w:rsidR="00F97934" w:rsidRPr="00333E2C">
        <w:rPr>
          <w:rFonts w:ascii="Times New Roman" w:eastAsiaTheme="minorEastAsia" w:hAnsi="Times New Roman" w:cs="Times New Roman"/>
        </w:rPr>
        <w:t xml:space="preserve"> new variable.</w:t>
      </w:r>
      <w:r w:rsidR="007772C1" w:rsidRPr="00333E2C">
        <w:rPr>
          <w:rFonts w:ascii="Times New Roman" w:eastAsiaTheme="minorEastAsia" w:hAnsi="Times New Roman" w:cs="Times New Roman"/>
        </w:rPr>
        <w:t xml:space="preserve"> </w:t>
      </w:r>
    </w:p>
    <w:sectPr w:rsidR="00377D7D" w:rsidRPr="00F97934" w:rsidSect="00995E99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25E" w:rsidRDefault="00C9725E" w:rsidP="00F219D7">
      <w:pPr>
        <w:spacing w:after="0" w:line="240" w:lineRule="auto"/>
      </w:pPr>
      <w:r>
        <w:separator/>
      </w:r>
    </w:p>
  </w:endnote>
  <w:endnote w:type="continuationSeparator" w:id="0">
    <w:p w:rsidR="00C9725E" w:rsidRDefault="00C9725E" w:rsidP="00F2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A9" w:rsidRPr="00556E52" w:rsidRDefault="000F3AA9" w:rsidP="000F3AA9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305BAB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305BAB" w:rsidRPr="00556E52">
      <w:rPr>
        <w:rStyle w:val="PageNumber"/>
        <w:rFonts w:ascii="Times New Roman" w:hAnsi="Times New Roman" w:cs="Times New Roman"/>
      </w:rPr>
      <w:fldChar w:fldCharType="separate"/>
    </w:r>
    <w:r w:rsidR="008A386F">
      <w:rPr>
        <w:rStyle w:val="PageNumber"/>
        <w:rFonts w:ascii="Times New Roman" w:hAnsi="Times New Roman" w:cs="Times New Roman"/>
        <w:noProof/>
      </w:rPr>
      <w:t>1</w:t>
    </w:r>
    <w:r w:rsidR="00305BAB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305BAB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305BAB" w:rsidRPr="00556E52">
      <w:rPr>
        <w:rStyle w:val="PageNumber"/>
        <w:rFonts w:ascii="Times New Roman" w:hAnsi="Times New Roman" w:cs="Times New Roman"/>
      </w:rPr>
      <w:fldChar w:fldCharType="separate"/>
    </w:r>
    <w:r w:rsidR="008A386F">
      <w:rPr>
        <w:rStyle w:val="PageNumber"/>
        <w:rFonts w:ascii="Times New Roman" w:hAnsi="Times New Roman" w:cs="Times New Roman"/>
        <w:noProof/>
      </w:rPr>
      <w:t>2</w:t>
    </w:r>
    <w:r w:rsidR="00305BAB" w:rsidRPr="00556E52">
      <w:rPr>
        <w:rStyle w:val="PageNumber"/>
        <w:rFonts w:ascii="Times New Roman" w:hAnsi="Times New Roman" w:cs="Times New Roman"/>
      </w:rPr>
      <w:fldChar w:fldCharType="end"/>
    </w:r>
  </w:p>
  <w:p w:rsidR="00F219D7" w:rsidRDefault="00F219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25E" w:rsidRDefault="00C9725E" w:rsidP="00F219D7">
      <w:pPr>
        <w:spacing w:after="0" w:line="240" w:lineRule="auto"/>
      </w:pPr>
      <w:r>
        <w:separator/>
      </w:r>
    </w:p>
  </w:footnote>
  <w:footnote w:type="continuationSeparator" w:id="0">
    <w:p w:rsidR="00C9725E" w:rsidRDefault="00C9725E" w:rsidP="00F21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9D7" w:rsidRDefault="00F219D7" w:rsidP="00F219D7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4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Standard Level</w:t>
    </w:r>
    <w:r>
      <w:t xml:space="preserve"> for the IB Diploma</w:t>
    </w:r>
  </w:p>
  <w:p w:rsidR="00F219D7" w:rsidRDefault="00F219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37C"/>
    <w:rsid w:val="000261F2"/>
    <w:rsid w:val="0003434F"/>
    <w:rsid w:val="00063C72"/>
    <w:rsid w:val="00064BD0"/>
    <w:rsid w:val="000650B1"/>
    <w:rsid w:val="000736BC"/>
    <w:rsid w:val="00075559"/>
    <w:rsid w:val="00076AE5"/>
    <w:rsid w:val="000A104B"/>
    <w:rsid w:val="000B4082"/>
    <w:rsid w:val="000B4545"/>
    <w:rsid w:val="000D5814"/>
    <w:rsid w:val="000E45F3"/>
    <w:rsid w:val="000E6362"/>
    <w:rsid w:val="000F3AA9"/>
    <w:rsid w:val="0010057C"/>
    <w:rsid w:val="001108AF"/>
    <w:rsid w:val="001137D2"/>
    <w:rsid w:val="001B2238"/>
    <w:rsid w:val="001B7A6D"/>
    <w:rsid w:val="001D38A9"/>
    <w:rsid w:val="001F40F6"/>
    <w:rsid w:val="0025536D"/>
    <w:rsid w:val="002562CB"/>
    <w:rsid w:val="00265E32"/>
    <w:rsid w:val="0027508A"/>
    <w:rsid w:val="002776A1"/>
    <w:rsid w:val="00283668"/>
    <w:rsid w:val="00297407"/>
    <w:rsid w:val="002C5982"/>
    <w:rsid w:val="002D265E"/>
    <w:rsid w:val="002E4EBB"/>
    <w:rsid w:val="002F07B6"/>
    <w:rsid w:val="003057C6"/>
    <w:rsid w:val="00305BAB"/>
    <w:rsid w:val="00333E2C"/>
    <w:rsid w:val="003340DD"/>
    <w:rsid w:val="0035073A"/>
    <w:rsid w:val="00377D7D"/>
    <w:rsid w:val="003F17DD"/>
    <w:rsid w:val="003F6805"/>
    <w:rsid w:val="00403C5D"/>
    <w:rsid w:val="0041286E"/>
    <w:rsid w:val="00477338"/>
    <w:rsid w:val="004C43DA"/>
    <w:rsid w:val="00520808"/>
    <w:rsid w:val="005219ED"/>
    <w:rsid w:val="0052385D"/>
    <w:rsid w:val="00534A72"/>
    <w:rsid w:val="0056232F"/>
    <w:rsid w:val="00571994"/>
    <w:rsid w:val="00574C9E"/>
    <w:rsid w:val="005C33E0"/>
    <w:rsid w:val="005D037E"/>
    <w:rsid w:val="005D5776"/>
    <w:rsid w:val="005D5831"/>
    <w:rsid w:val="005E1442"/>
    <w:rsid w:val="005F158C"/>
    <w:rsid w:val="005F7700"/>
    <w:rsid w:val="00604830"/>
    <w:rsid w:val="00615989"/>
    <w:rsid w:val="006170AC"/>
    <w:rsid w:val="00634F58"/>
    <w:rsid w:val="00653B31"/>
    <w:rsid w:val="006A6525"/>
    <w:rsid w:val="006C070D"/>
    <w:rsid w:val="006C3695"/>
    <w:rsid w:val="006C38EA"/>
    <w:rsid w:val="006C4A63"/>
    <w:rsid w:val="006C537C"/>
    <w:rsid w:val="006F585C"/>
    <w:rsid w:val="006F589F"/>
    <w:rsid w:val="00705872"/>
    <w:rsid w:val="00707A69"/>
    <w:rsid w:val="00727193"/>
    <w:rsid w:val="007457DC"/>
    <w:rsid w:val="007700EB"/>
    <w:rsid w:val="00774004"/>
    <w:rsid w:val="007772C1"/>
    <w:rsid w:val="00783F2B"/>
    <w:rsid w:val="00787BB7"/>
    <w:rsid w:val="007976E3"/>
    <w:rsid w:val="007C3F1A"/>
    <w:rsid w:val="007C503D"/>
    <w:rsid w:val="007C61D3"/>
    <w:rsid w:val="007D3AAD"/>
    <w:rsid w:val="007D3B73"/>
    <w:rsid w:val="00826EB5"/>
    <w:rsid w:val="00833B2B"/>
    <w:rsid w:val="00854A8E"/>
    <w:rsid w:val="0086218B"/>
    <w:rsid w:val="008662AD"/>
    <w:rsid w:val="00866A2E"/>
    <w:rsid w:val="00867964"/>
    <w:rsid w:val="00881DB0"/>
    <w:rsid w:val="00894E4A"/>
    <w:rsid w:val="008A33EA"/>
    <w:rsid w:val="008A386F"/>
    <w:rsid w:val="008A6696"/>
    <w:rsid w:val="008F4A62"/>
    <w:rsid w:val="0090014D"/>
    <w:rsid w:val="00912043"/>
    <w:rsid w:val="00955E77"/>
    <w:rsid w:val="00960029"/>
    <w:rsid w:val="00995E99"/>
    <w:rsid w:val="009E2E83"/>
    <w:rsid w:val="009E7BE6"/>
    <w:rsid w:val="00A432BB"/>
    <w:rsid w:val="00A4399E"/>
    <w:rsid w:val="00A450C2"/>
    <w:rsid w:val="00A81E05"/>
    <w:rsid w:val="00A82B70"/>
    <w:rsid w:val="00A839E3"/>
    <w:rsid w:val="00A90EB2"/>
    <w:rsid w:val="00AA7E02"/>
    <w:rsid w:val="00AC33D5"/>
    <w:rsid w:val="00AE1159"/>
    <w:rsid w:val="00B05BA2"/>
    <w:rsid w:val="00B06D13"/>
    <w:rsid w:val="00B17BC2"/>
    <w:rsid w:val="00B65A78"/>
    <w:rsid w:val="00B924BF"/>
    <w:rsid w:val="00B97AE6"/>
    <w:rsid w:val="00BB4091"/>
    <w:rsid w:val="00BB426B"/>
    <w:rsid w:val="00BF064A"/>
    <w:rsid w:val="00C021B3"/>
    <w:rsid w:val="00C34379"/>
    <w:rsid w:val="00C40531"/>
    <w:rsid w:val="00C46F1B"/>
    <w:rsid w:val="00C9725E"/>
    <w:rsid w:val="00CB43A3"/>
    <w:rsid w:val="00CB7DEE"/>
    <w:rsid w:val="00CC1C99"/>
    <w:rsid w:val="00CF68EA"/>
    <w:rsid w:val="00D02335"/>
    <w:rsid w:val="00D21A61"/>
    <w:rsid w:val="00D45777"/>
    <w:rsid w:val="00D54FA4"/>
    <w:rsid w:val="00D80635"/>
    <w:rsid w:val="00D90E41"/>
    <w:rsid w:val="00D968BB"/>
    <w:rsid w:val="00DB0CFB"/>
    <w:rsid w:val="00DB7319"/>
    <w:rsid w:val="00DD1D3E"/>
    <w:rsid w:val="00E073CA"/>
    <w:rsid w:val="00E75D3A"/>
    <w:rsid w:val="00E96DA1"/>
    <w:rsid w:val="00EA0042"/>
    <w:rsid w:val="00EB301B"/>
    <w:rsid w:val="00EB4188"/>
    <w:rsid w:val="00EE42C3"/>
    <w:rsid w:val="00EE5BAB"/>
    <w:rsid w:val="00EF1EDF"/>
    <w:rsid w:val="00F219D7"/>
    <w:rsid w:val="00F271DD"/>
    <w:rsid w:val="00F31569"/>
    <w:rsid w:val="00F4133E"/>
    <w:rsid w:val="00F4291E"/>
    <w:rsid w:val="00F61F17"/>
    <w:rsid w:val="00F73F0F"/>
    <w:rsid w:val="00F81556"/>
    <w:rsid w:val="00F97934"/>
    <w:rsid w:val="00FB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377D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7D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53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3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5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77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77D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F21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19D7"/>
  </w:style>
  <w:style w:type="paragraph" w:styleId="Footer">
    <w:name w:val="footer"/>
    <w:basedOn w:val="Normal"/>
    <w:link w:val="FooterChar"/>
    <w:unhideWhenUsed/>
    <w:rsid w:val="00F21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219D7"/>
  </w:style>
  <w:style w:type="character" w:styleId="PageNumber">
    <w:name w:val="page number"/>
    <w:basedOn w:val="DefaultParagraphFont"/>
    <w:rsid w:val="000F3AA9"/>
  </w:style>
  <w:style w:type="character" w:styleId="CommentReference">
    <w:name w:val="annotation reference"/>
    <w:basedOn w:val="DefaultParagraphFont"/>
    <w:uiPriority w:val="99"/>
    <w:semiHidden/>
    <w:unhideWhenUsed/>
    <w:rsid w:val="001B7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7A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7A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7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7A6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76A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43</cp:revision>
  <dcterms:created xsi:type="dcterms:W3CDTF">2012-11-11T22:18:00Z</dcterms:created>
  <dcterms:modified xsi:type="dcterms:W3CDTF">2013-05-31T16:37:00Z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